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Adicet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935,486.00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935,486.00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935,486.00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935,486.00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935,486.00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935,486.00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935,486.00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935,486.00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935,486.00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935,486.00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935,486.00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935,486.00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Adicet Bio,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131 Dartmouth Street, Floor 3, Boston, MA, 02116.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Fund directly holds 932,624 shares of common stock and pre-funded warrants ("Pre-Funded Warrants") exercisable for up to 1,402,833 shares of common stock. The Pre-Funded Warrants contain a provision (the "Beneficial Ownership Blocker"), which precludes the exercise of the Pre-Funded Warrants to the extent that, following exercise, the Fund, together with its affiliates and other attribution parties, would own more than 9.99% of the common stock outstanding. The Fund is currently prohibited from exercising a portion of the Pre-Funded Warrants to the extent that such exercise would result in beneficial ownership of more than 935,486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June 30, 2026. Such percentage is based upon the sum of (i) 9,361,371 shares of the Issuer's common stock outstanding as of June 30, 2026, as reported in the Issuer's Quarterly Report on Form 10-Q filed with the Securities and Exchange Commission (the "SEC") on August 5, 2026, and (ii) 2,862 shares of common stock issuable upon the exercise of the Pre-Funded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1 to Schedule 13G/A filed on November 14,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1888</Words>
  <Characters>9644</Characters>
  <CharactersWithSpaces>11465</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