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Adicet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OrbiMed Advisors LLC</w:t>
      </w:r>
    </w:p>
    <w:p>
      <w:pPr>
        <w:spacing w:after="0" w:line="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0000FF"/>
        </w:rPr>
        <w:t>OrbiMed Advisors Israel II Ltd</w:t>
      </w:r>
    </w:p>
    <w:p>
      <w:pPr>
        <w:spacing w:after="0" w:line="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0000FF"/>
        </w:rPr>
        <w:t>OrbiMed Israel GP II, L.P.</w:t>
      </w:r>
    </w:p>
    <w:p>
      <w:pPr>
        <w:spacing w:after="0" w:line="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OrbiMed Israel GP Ltd.</w:t>
      </w:r>
    </w:p>
    <w:p>
      <w:pPr>
        <w:spacing w:after="0" w:line="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OrbiMed Israel BioFund GP Limi</w:t>
      </w:r>
    </w:p>
    <w:p>
      <w:pPr>
        <w:spacing w:after="0" w:line="8"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539"/>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0000FF"/>
        </w:rPr>
        <w:t>OrbiMed Capital GP V LLC</w:t>
      </w:r>
    </w:p>
    <w:p>
      <w:pPr>
        <w:spacing w:after="0" w:line="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(212) 739-6400</w:t>
      </w:r>
    </w:p>
    <w:p>
      <w:pPr>
        <w:sectPr>
          <w:pgSz w:w="11900" w:h="16838" w:orient="portrait"/>
          <w:cols w:equalWidth="0" w:num="1">
            <w:col w:w="10099"/>
          </w:cols>
          <w:pgMar w:left="360" w:top="866" w:right="1440" w:bottom="62" w:gutter="0" w:footer="0" w:header="0"/>
        </w:sectPr>
      </w:pPr>
    </w:p>
    <w:bookmarkStart w:id="1" w:name="page2"/>
    <w:bookmarkEnd w:id="1"/>
    <w:p>
      <w:pPr>
        <w:ind w:left="3440"/>
        <w:spacing w:after="0"/>
        <w:rPr>
          <w:sz w:val="20"/>
          <w:szCs w:val="20"/>
          <w:color w:val="auto"/>
        </w:rPr>
      </w:pPr>
      <w:r>
        <w:rPr>
          <w:rFonts w:ascii="Times New Roman" w:cs="Times New Roman" w:eastAsia="Times New Roman" w:hAnsi="Times New Roman"/>
          <w:sz w:val="22"/>
          <w:szCs w:val="22"/>
          <w:b w:val="1"/>
          <w:bCs w:val="1"/>
          <w:color w:val="0000FF"/>
        </w:rPr>
        <w:t>OrbiMed Capital GP VI LLC</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0"/>
          <w:szCs w:val="20"/>
          <w:color w:val="auto"/>
        </w:rPr>
      </w:pPr>
    </w:p>
    <w:p>
      <w:pPr>
        <w:spacing w:after="0" w:line="2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0000FF"/>
        </w:rPr>
        <w:t>OrbiMed Genesis GP LLC</w:t>
      </w:r>
    </w:p>
    <w:p>
      <w:pPr>
        <w:spacing w:after="0" w:line="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0"/>
          <w:szCs w:val="20"/>
          <w:color w:val="auto"/>
        </w:rPr>
      </w:pPr>
    </w:p>
    <w:p>
      <w:pPr>
        <w:spacing w:after="0" w:line="3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8"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844,787.00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844,787.00</w:t>
      </w:r>
    </w:p>
    <w:p>
      <w:pPr>
        <w:sectPr>
          <w:pgSz w:w="11900" w:h="16838" w:orient="portrait"/>
          <w:cols w:equalWidth="0" w:num="2">
            <w:col w:w="1100" w:space="60"/>
            <w:col w:w="10080"/>
          </w:cols>
          <w:pgMar w:left="320" w:top="108" w:right="339" w:bottom="0" w:gutter="0" w:footer="0" w:header="0"/>
          <w:type w:val="continuous"/>
        </w:sectPr>
      </w:pPr>
    </w:p>
    <w:bookmarkStart w:id="2" w:name="page3"/>
    <w:bookmarkEnd w:id="2"/>
    <w:p>
      <w:pPr>
        <w:ind w:left="1120" w:right="3479" w:hanging="1112"/>
        <w:spacing w:after="0" w:line="371" w:lineRule="auto"/>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844,787.00</w:t>
      </w:r>
    </w:p>
    <w:p>
      <w:pPr>
        <w:jc w:val="right"/>
        <w:ind w:right="1599"/>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CAPITAL GP VI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280,640.00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280,640.00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280,640.00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CAPITAL GP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8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564,147.00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564,147.00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564,147.00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8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Genesis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810" w:right="1440"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ADVISORS ISRAEL II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ISRAEL GP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6" w:name="page7"/>
    <w:bookmarkEnd w:id="6"/>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ISRAEL GP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1" w:right="1440" w:bottom="478" w:gutter="0" w:footer="0" w:header="0"/>
          <w:type w:val="continuous"/>
        </w:sectPr>
      </w:pPr>
    </w:p>
    <w:bookmarkStart w:id="7" w:name="page8"/>
    <w:bookmarkEnd w:id="7"/>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19"/>
        <w:spacing w:after="0" w:line="312" w:lineRule="auto"/>
        <w:rPr>
          <w:sz w:val="20"/>
          <w:szCs w:val="20"/>
          <w:color w:val="auto"/>
        </w:rPr>
      </w:pPr>
      <w:r>
        <w:rPr>
          <w:rFonts w:ascii="Times New Roman" w:cs="Times New Roman" w:eastAsia="Times New Roman" w:hAnsi="Times New Roman"/>
          <w:sz w:val="21"/>
          <w:szCs w:val="21"/>
          <w:color w:val="auto"/>
        </w:rPr>
        <w:t>ORBIMED ISRAEL BIOFUND GP LIMITED PARTNERSHIP 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Adicet 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2979"/>
        <w:spacing w:after="0"/>
        <w:rPr>
          <w:sz w:val="20"/>
          <w:szCs w:val="20"/>
          <w:color w:val="auto"/>
        </w:rPr>
      </w:pPr>
      <w:r>
        <w:rPr>
          <w:rFonts w:ascii="Times New Roman" w:cs="Times New Roman" w:eastAsia="Times New Roman" w:hAnsi="Times New Roman"/>
          <w:sz w:val="22"/>
          <w:szCs w:val="22"/>
          <w:color w:val="auto"/>
        </w:rPr>
        <w:t>131 Dartmouth Street, 3rd Floor, Boston, MASSACHUSETTS , 02116.</w:t>
      </w:r>
    </w:p>
    <w:p>
      <w:pPr>
        <w:sectPr>
          <w:pgSz w:w="11900" w:h="16838" w:orient="portrait"/>
          <w:cols w:equalWidth="0" w:num="1">
            <w:col w:w="10099"/>
          </w:cols>
          <w:pgMar w:left="360" w:top="110" w:right="1440" w:bottom="0" w:gutter="0" w:footer="0" w:header="0"/>
          <w:type w:val="continuous"/>
        </w:sectPr>
      </w:pPr>
    </w:p>
    <w:bookmarkStart w:id="8" w:name="page9"/>
    <w:bookmarkEnd w:id="8"/>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9 ("Amendment No. 9") to Schedule 13D supplements and amends the Statement on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of OrbiMed Advisors LLC ("Advisors"), OrbiMed Capital GP V LLC ("GP V"), OrbiMed Capital GP VI LLC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("GP  VI"),  OrbiMed  Genesis  GP  LLC  ("Genesis  GP"),  OrbiMed  Israel  BioFund  GP  Limited  Partnership ("BioFund"), OrbiMed Israel GP Ltd. ("Israel GP Ltd."), OrbiMed Israel GP II, L.P. ("Israel GP II"), and OrbiMed Advisors Israel II Limited ("Israel II Limited") (collectively, the "Reporting Persons") originally filed with the Securities and Exchange Commission (the "SEC") on January 30, 2018, as amended by Amendment No. 1 filed with the SEC on March 25, 2019, Amendment No. 2 filed with the SEC on September 18, 2020, Amendment No. 3 filed with the SEC on February 19, 2021, Amendment No. 4 filed with the SEC on December 14, 2021, Amendment No. 5 filed with the SEC on June 29, 2023, Amendment No. 6 filed with the SEC on January 29, 2024, Amendment No. 7 filed with the SEC on March 21, 2024, and Amendment No. 8 filed with the SEC on October 10, 2025. This Amendment No. 9 is being filed to report that, as a result of the transactions described in Item 5(c) below, the beneficial ownership of the outstanding Shares that the Reporting Persons may be deemed to beneficially own</w:t>
      </w:r>
    </w:p>
    <w:p>
      <w:pPr>
        <w:spacing w:after="0" w:line="25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decreased by more than 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Advisors is a limited liability company organized under the laws of Delaware and a registered investment adviser under the Investment Advisers Act of 1940, as amended. GP V is a limited liability company organized under the laws of Delaware. GP VI is a limited liability company organized under the laws of Delaware. Genesis GP is a limited liability company organized under the laws of Delaware. BioFund is a limited partnership organized under the</w:t>
      </w:r>
    </w:p>
    <w:p>
      <w:pPr>
        <w:spacing w:after="0" w:line="2" w:lineRule="exact"/>
        <w:rPr>
          <w:sz w:val="20"/>
          <w:szCs w:val="20"/>
          <w:color w:val="auto"/>
        </w:rPr>
      </w:pPr>
    </w:p>
    <w:p>
      <w:pPr>
        <w:ind w:left="920" w:right="100" w:hanging="912"/>
        <w:spacing w:after="0" w:line="209"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laws of State of Israel. Israel GP Ltd. is a corporation organized under the laws of State of Israel. Israel GP II is a limited partnership organized under the laws of the Cayman Islands. Israel II Limited is a corporation organized under the laws of the Cayman Islands. Carl L. Gordon, a United States citizen. Sven H. Borho, a German and Swedish citizen. W. Carter Neild, a United States citizen. Geoffrey C. Hsu, a United States citizen. C. Scotland Stevens, a United States citizen. David P. Bonita, a United States citizen. Peter A. Thompson, a United States citizen. Matthew S. Rizzo, a United States citizen. Mona Ashiya, a United States citizen. Trey Block, a United States citizen.</w:t>
      </w:r>
    </w:p>
    <w:p>
      <w:pPr>
        <w:spacing w:after="0" w:line="15"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601 Lexington Avenue, 54th Floor, New York, New York 10022.</w:t>
      </w:r>
    </w:p>
    <w:p>
      <w:pPr>
        <w:spacing w:after="0" w:line="44" w:lineRule="exact"/>
        <w:rPr>
          <w:rFonts w:ascii="Times New Roman" w:cs="Times New Roman" w:eastAsia="Times New Roman" w:hAnsi="Times New Roman"/>
          <w:sz w:val="22"/>
          <w:szCs w:val="22"/>
          <w:color w:val="auto"/>
        </w:rPr>
      </w:pPr>
    </w:p>
    <w:p>
      <w:pPr>
        <w:ind w:left="920" w:right="14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Advisors is the managing member or general partner of certain entities as more particularly described in Item 6 below. GP V is the general partner of a limited partnership as more particularly described in Item 6 below. GP VI is the general partner of a limited partnership as more particularly described in Item 6 below. Genesis GP is the general partner of a limited partnership as more particularly described in Item 6 below. BioFund is the general partner of a limited partnership as more particularly described in Item 6 below. Israel GP Ltd. is the general partner of BioFund. Israel GP II is the general partner of a limited partnership as more particularly described in Item 6 below. Israel II</w:t>
      </w:r>
    </w:p>
    <w:p>
      <w:pPr>
        <w:spacing w:after="0" w:line="2" w:lineRule="exact"/>
        <w:rPr>
          <w:rFonts w:ascii="Times New Roman" w:cs="Times New Roman" w:eastAsia="Times New Roman" w:hAnsi="Times New Roman"/>
          <w:sz w:val="22"/>
          <w:szCs w:val="22"/>
          <w:color w:val="auto"/>
        </w:rPr>
      </w:pPr>
    </w:p>
    <w:p>
      <w:pPr>
        <w:ind w:left="920" w:right="80" w:hanging="912"/>
        <w:spacing w:after="0" w:line="207"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Limited is the general partner of Israel GP II. Gordon is a member of OrbiMed Advisors, a member of the management and investment committees of certain entities as more particularly described in Item 5 below. Chimovits is a member of the investment committees of certain entities as more particularly described in Item 5 below. Sven H. Borho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p>
      <w:pPr>
        <w:spacing w:after="0" w:line="20"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2(a) is incorporated herein by reference.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w:t>
      </w:r>
    </w:p>
    <w:p>
      <w:pPr>
        <w:sectPr>
          <w:pgSz w:w="11900" w:h="16838" w:orient="portrait"/>
          <w:cols w:equalWidth="0" w:num="1">
            <w:col w:w="11160"/>
          </w:cols>
          <w:pgMar w:left="360" w:top="111" w:right="379" w:bottom="0" w:gutter="0" w:footer="0" w:header="0"/>
        </w:sectPr>
      </w:pPr>
    </w:p>
    <w:bookmarkStart w:id="9" w:name="page10"/>
    <w:bookmarkEnd w:id="9"/>
    <w:p>
      <w:pPr>
        <w:ind w:left="920" w:right="140"/>
        <w:spacing w:after="0" w:line="244" w:lineRule="auto"/>
        <w:rPr>
          <w:sz w:val="20"/>
          <w:szCs w:val="20"/>
          <w:color w:val="auto"/>
        </w:rPr>
      </w:pPr>
      <w:r>
        <w:rPr>
          <w:rFonts w:ascii="Times New Roman" w:cs="Times New Roman" w:eastAsia="Times New Roman" w:hAnsi="Times New Roman"/>
          <w:sz w:val="22"/>
          <w:szCs w:val="22"/>
          <w:color w:val="auto"/>
        </w:rPr>
        <w:t>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The following disclosure is based upon 9,596,407 Shares outstanding of the Issuer as set forth in the Issuer's Annual Report on Form 10-K filed with the SEC on March 12, 2026. As of the date of this filing, OrbiMed Private Investments V, LP ("OPI V"), a limited partnership organized under the laws of Delaware, holds 564,147 Shares, constituting approximately 5.9% of the issued and outstanding Shares. GP V is the general partner of OPI V, pursuant to the terms of the limited partnership agreement of OPI V, and Advisors is the managing member of GP V, pursuant to the terms of the limited liability company agreement of GP V. As a result, Advisors and GP V share power to direct the vote and disposition of the Shares held by OPI V and may be deemed directly or indirectly, including by reason of their mutual affiliation, to be the beneficial owners of the Shares held by OPI V. Advisors exercises this investment and voting power through a management committee comprised of Carl L. Gordon, Sven H. Borho, and W. Carter Neild, each of whom disclaims beneficial ownership of the Shares held by OPI V. As of the date of this filing, OrbiMed Private Investments VI, LP ("OPI VI"), a limited partnership organized under the laws of Delaware, holds 280,640 Shares, constituting approximately 2.9% of the issued and outstanding Shares. GP VI is the general partner of OPI VI, pursuant to the terms of the limited partnership agreement of OPI VI, and Advisors is the managing member of GP VI, pursuant to the terms of the limited liability company agreement of GP VI. As a result, Advisors and GP VI share power to direct the vote and disposition of the Shares held by OPI VI and may be deemed directly or indirectly, including by reason of their mutual affiliation, to be the beneficial owners of the Shares held by OPI VI. Advisors exercises this investment and voting power through a management committee comprised of Carl L. Gordon, Sven H. Borho, and W. Carter Neild, each of whom disclaims beneficial ownership of the Shares held by OPI VI. As of the date of this filing, OrbiMed Genesis Master Fund, L.P. ("Genesis"), a limited partnership organized under the laws of the Cayman Islands, holds 0 Shares, constituting approximately 0.0% of the issued and outstanding Shares. Genesis GP is the general partner of Genesis, pursuant to the terms of the limited partnership agreement of Genesis,</w:t>
      </w:r>
    </w:p>
    <w:p>
      <w:pPr>
        <w:spacing w:after="0" w:line="14" w:lineRule="exact"/>
        <w:rPr>
          <w:sz w:val="20"/>
          <w:szCs w:val="20"/>
          <w:color w:val="auto"/>
        </w:rPr>
      </w:pPr>
    </w:p>
    <w:p>
      <w:pPr>
        <w:ind w:left="920" w:hanging="912"/>
        <w:spacing w:after="0" w:line="242"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Advisors is the managing member of Genesis GP, pursuant to the terms of the limited liability company agreement of Genesis GP. As a result, Advisors and Genesis GP share power to direct the vote and disposition of the Shares held by Genesis and may be deemed, directly or indirectly, including by reason of their mutual affiliation, to be the beneficial owners of the Shares held by Genesis. Advisors exercises this investment and voting power through a management committee comprised of Carl L. Gordon, Sven H. Borho and W. Carter Neild, each of whom disclaims beneficial ownership of the Shares held by Genesis. As of the date of this filing, OrbiMed Israel Partners Limited Partnership ("OIP"), a limited partnership organized under the laws of Israel, holds 0 Shares, constituting approximately 0.0% of the issued and outstanding Shares. BioFund is the general partner of OIP, pursuant to the terms of the limited partnership agreement of OIP, and Israel GP Ltd. is the general partner of BioFund, pursuant to the terms of the limited partnership agreement of BioFund. As a result, BioFund and Israel GP Ltd. share the power to direct the vote and disposition of the Shares held by OIP and may be deemed, directly or indirectly, including by reason of their mutual affiliation, to be the beneficial owners of the Shares held by OIP. Israel GP Ltd. exercises this investment power through an investment committee comprised of Carl L. Gordon and Erez Chimovits, each of whom disclaims beneficial ownership of the Shares held by OIP. As of the date of this filing, OrbiMed Israel Partners II, L.P. ("OIP II"), a limited partnership organized under the laws of the Cayman Islands, holds 0 Shares, constituting approximately 0.0% of the issued and outstanding Shares. Israel GP II is the general partner of OIP II, pursuant to the terms of the limited partnership agreement of OIP II, and Israel II Limited is the general partner of Israel GP II, pursuant to the terms of the limited partnership agreement of Israel GP II. As a result, Israel GP II and Israel II Limited share the power to direct the vote and disposition of the Shares held by OIP II and may be deemed, directly or indirectly, including by reason of their mutual affiliation, to be the beneficial owners of the Shares held by OIP II. Israel II Limited exercises this investment power through an investment committee comprised of Carl L. Gordon, David Bonita, and Erez Chimovits, each of whom disclaims beneficial ownership of the Shares held by OIP II.</w:t>
      </w:r>
    </w:p>
    <w:p>
      <w:pPr>
        <w:spacing w:after="0" w:line="19"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is incorporated by reference herein.</w:t>
      </w:r>
    </w:p>
    <w:p>
      <w:pPr>
        <w:spacing w:after="0" w:line="44" w:lineRule="exact"/>
        <w:rPr>
          <w:rFonts w:ascii="Times New Roman" w:cs="Times New Roman" w:eastAsia="Times New Roman" w:hAnsi="Times New Roman"/>
          <w:sz w:val="22"/>
          <w:szCs w:val="22"/>
          <w:color w:val="auto"/>
        </w:rPr>
      </w:pPr>
    </w:p>
    <w:p>
      <w:pPr>
        <w:ind w:left="920" w:right="1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On April 7, 2026, OIP sold 29,319 Shares at a price of $6.53 per Share. On April 7, 2026, OIP sold 2,400 Shares at a price of $6.38 per Share. On April 8, 2026, OIP sold 32,523 Shares at a price of $6.29 per Share. On April 8, 2026,</w:t>
      </w:r>
    </w:p>
    <w:p>
      <w:pPr>
        <w:ind w:left="920" w:right="20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OIP II sold 40,417 Shares at a price of $6.52 per Share. On April 9, 2025, Genesis sold 78,499 Shares at a price of $6.80 per Share. The Reporting Persons undertake, upon request by the staff of the SEC or the Issuer to provide full information regarding the number of Shares sold at each separate price.</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In addition to the relationships between the Reporting Persons described in Items 2 and 5 above, GP V is the general partner of OPI V, pursuant to the terms of the limited partnership agreement of OPI V. Pursuant to this agreement and relationship, GP V has discretionary investment management authority with respect to the assets of OPI V. Such authority includes the power to vote and otherwise dispose of securities held by OPI V. The number of outstanding Shares attributable to OPI V is 564,147 Shares. GP V, pursuant to its authority under the limited partnership agreement of OPI V, may be considered to hold indirectly 564,147 Shares. In addition to the relationships between the Reporting Persons described in Items 2 and 5 above, GP VI is the general partner of OPI VI, pursuant to the terms of the limited partnership agreement of OPI VI. Pursuant to this agreement and relationship, GP VI has discretionary investment management authority with respect to the assets of OPI VI. Such authority includes the power to vote and otherwise dispose of securities held by OPI VI. The number of outstanding Shares attributable to OPI VI is 280,640</w:t>
      </w:r>
    </w:p>
    <w:p>
      <w:pPr>
        <w:sectPr>
          <w:pgSz w:w="11900" w:h="16838" w:orient="portrait"/>
          <w:cols w:equalWidth="0" w:num="1">
            <w:col w:w="11140"/>
          </w:cols>
          <w:pgMar w:left="360" w:top="111" w:right="399" w:bottom="0" w:gutter="0" w:footer="0" w:header="0"/>
        </w:sectPr>
      </w:pPr>
    </w:p>
    <w:bookmarkStart w:id="10" w:name="page11"/>
    <w:bookmarkEnd w:id="10"/>
    <w:p>
      <w:pPr>
        <w:ind w:left="920" w:right="40"/>
        <w:spacing w:after="0" w:line="242" w:lineRule="auto"/>
        <w:rPr>
          <w:sz w:val="20"/>
          <w:szCs w:val="20"/>
          <w:color w:val="auto"/>
        </w:rPr>
      </w:pPr>
      <w:r>
        <w:rPr>
          <w:rFonts w:ascii="Times New Roman" w:cs="Times New Roman" w:eastAsia="Times New Roman" w:hAnsi="Times New Roman"/>
          <w:sz w:val="21"/>
          <w:szCs w:val="21"/>
          <w:color w:val="auto"/>
        </w:rPr>
        <w:t>Shares. GP VI, pursuant to its authority under the limited partnership agreement of OPI VI, may be considered to hold indirectly 280,640 Shares. In addition to the relationships between the Reporting Persons described in Items 2 and 5 above, Genesis GP is the general partner of Genesis, pursuant to the terms of the limited partnership agreement of Genesis. Pursuant to this agreement and relationship, Genesis GP has discretionary investment management authority with respect to the assets of Genesis. Such authority includes the power to vote and otherwise dispose of securities held by Genesis. The number of outstanding Shares attributable to Genesis is 0 Shares. Genesis GP, pursuant to its authority under the limited partnership agreement of Genesis, may be considered to hold indirectly 0 Shares. In addition to the relationships between the Reporting Persons described in Items 2 and 5 above, Advisors is the managing member of GP V, GP VI, and Genesis GP, pursuant to the terms of the limited liability company agreements of GP V, GP VI, and Genesis GP. Pursuant to these agreements and relationships, Advisors and GP V have discretionary investment management authority with respect to the assets of OPI V, Advisors and GP VI have discretionary investment management authority with respect to the assets of OPI VI, and Advisors and Genesis GP have discretionary investment management authority with respect to the assets of Genesis. Such authority includes the power of GP V to vote and otherwise dispose of securities held by OPI V, GP VI to vote and otherwise dispose of the securities held by OPI VI, and Genesis GP to vote and otherwise dispose of the securities held by Genesis. The number of outstanding Shares attributable to OPI V is 564,147 Shares, the number of outstanding Shares attributable to OPI VI is 280,640 Shares, and the number of outstanding Shares attributable to Genesis is 0 Shares. Advisors, pursuant to its authority under the terms of the limited liability company agreements of GP V, GP VI, and Genesis GP may also be considered to hold indirectly 844,787 Shares. In addition to the relationships between the Reporting Persons described in Items 2 and 5 above, BioFund is the general partner of OIP, pursuant to the terms of the limited partnership agreement of OIP. Israel GP Ltd. is the general partner of BioFund, pursuant to the terms of the limited partnership agreement of BioFund. Pursuant to these agreements and relationships, Israel GP Ltd. and BioFund have discretionary investment management authority with respect to the assets of OIP. Such authority includes the power of BioFund to vote and otherwise dispose of securities held by OIP. The number of outstanding Shares attributable to OIP is 0 Shares. BioFund, pursuant to its authority under the limited partnership agreement of OIP, and Israel GP Ltd., pursuant to its authority under the limited partnership agreement of BioFund, may each be considered to hold indirectly 0 Shares. In addition to the relationships between the Reporting Persons described in Items 2 and 5 above, Israel GP II is the general partner of OIP II, pursuant to the terms of the limited partnership agreement of OIP II. Israel II Limited is the general partner of Israel GP II, pursuant to the terms of the limited partnership agreement of Israel GP II. Pursuant to these agreements and relationships, Israel II Limited and Israel GP II have discretionary investment management authority with respect to the assets of OIP II. Such authority includes the power of Israel GP</w:t>
      </w:r>
    </w:p>
    <w:p>
      <w:pPr>
        <w:spacing w:after="0" w:line="9" w:lineRule="exact"/>
        <w:rPr>
          <w:sz w:val="20"/>
          <w:szCs w:val="20"/>
          <w:color w:val="auto"/>
        </w:rPr>
      </w:pPr>
    </w:p>
    <w:p>
      <w:pPr>
        <w:ind w:left="920" w:right="160" w:firstLine="6"/>
        <w:spacing w:after="0" w:line="234" w:lineRule="auto"/>
        <w:tabs>
          <w:tab w:leader="none" w:pos="11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vote and otherwise dispose of securities purchased by OIP II. The number of outstanding Shares attributable to OIP II is 0. Israel GP II, pursuant to its authority under the limited partnership agreement of OIP II, and Israel II Limited, pursuant to its authority under the limited partnership agreement of Israel GP II, may each be considered to hold indirectly 0 Shares.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500"/>
        <w:spacing w:after="0" w:line="244" w:lineRule="auto"/>
        <w:rPr>
          <w:sz w:val="20"/>
          <w:szCs w:val="20"/>
          <w:color w:val="auto"/>
        </w:rPr>
      </w:pPr>
      <w:r>
        <w:rPr>
          <w:rFonts w:ascii="Times New Roman" w:cs="Times New Roman" w:eastAsia="Times New Roman" w:hAnsi="Times New Roman"/>
          <w:sz w:val="22"/>
          <w:szCs w:val="22"/>
          <w:color w:val="auto"/>
        </w:rPr>
        <w:t>Exhibit Description 1. Joint Filing Agreement between OrbiMed Advisors LLC, OrbiMed Capital GP V LLC, OrbiMed Capital GP VI LLC, OrbiMed Genesis GP LLC, OrbiMed Israel GP Ltd., OrbiMed Israel BioFund GP Limited Partnership, OrbiMed Advisors Israel II Limited, and OrbiMed Israel GP II, L.P.</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Carl L. Gordon / Member</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ORBIMED CAPITAL GP VI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Carl</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L. Gordon / Member of OrbiMed Advisors</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ORBIMED CAPITAL GP V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Carl</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L. Gordon / Member of OrbiMed Advisors</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OrbiMed Genesis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ectPr>
          <w:pgSz w:w="11900" w:h="16838" w:orient="portrait"/>
          <w:cols w:equalWidth="0" w:num="1">
            <w:col w:w="11140"/>
          </w:cols>
          <w:pgMar w:left="360" w:top="112" w:right="399" w:bottom="0" w:gutter="0" w:footer="0" w:header="0"/>
        </w:sectPr>
      </w:pPr>
    </w:p>
    <w:bookmarkStart w:id="11" w:name="page12"/>
    <w:bookmarkEnd w:id="11"/>
    <w:p>
      <w:pPr>
        <w:jc w:val="right"/>
        <w:ind w:right="20"/>
        <w:spacing w:after="0"/>
        <w:rPr>
          <w:sz w:val="20"/>
          <w:szCs w:val="20"/>
          <w:color w:val="auto"/>
        </w:rPr>
      </w:pPr>
      <w:r>
        <w:rPr>
          <w:rFonts w:ascii="Times New Roman" w:cs="Times New Roman" w:eastAsia="Times New Roman" w:hAnsi="Times New Roman"/>
          <w:sz w:val="22"/>
          <w:szCs w:val="22"/>
          <w:color w:val="auto"/>
        </w:rPr>
        <w:t>Name/Title: Carl L. Gordon / Member of OrbiMed Advisors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ORBIMED ADVISORS ISRAEL II LTD</w:t>
      </w:r>
    </w:p>
    <w:p>
      <w:pPr>
        <w:spacing w:after="0" w:line="152"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Carl L. Gordon / Director</w:t>
      </w:r>
    </w:p>
    <w:p>
      <w:pPr>
        <w:spacing w:after="0" w:line="44"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tbl>
      <w:tblPr>
        <w:tblLayout w:type="fixed"/>
        <w:tblInd w:w="1760" w:type="dxa"/>
        <w:tblCellMar>
          <w:top w:w="0" w:type="dxa"/>
          <w:left w:w="0" w:type="dxa"/>
          <w:bottom w:w="0" w:type="dxa"/>
          <w:right w:w="0" w:type="dxa"/>
        </w:tblCellMar>
      </w:tblPr>
      <w:tr>
        <w:trPr>
          <w:trHeight w:val="282"/>
        </w:trPr>
        <w:tc>
          <w:tcPr>
            <w:tcW w:w="38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ORBIMED ISRAEL GP II, L.P.</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8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Signature:</w:t>
            </w:r>
          </w:p>
        </w:tc>
        <w:tc>
          <w:tcPr>
            <w:tcW w:w="4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Carl L. Gordon</w:t>
            </w:r>
          </w:p>
        </w:tc>
        <w:tc>
          <w:tcPr>
            <w:tcW w:w="0" w:type="dxa"/>
            <w:vAlign w:val="bottom"/>
          </w:tcPr>
          <w:p>
            <w:pPr>
              <w:spacing w:after="0"/>
              <w:rPr>
                <w:sz w:val="1"/>
                <w:szCs w:val="1"/>
                <w:color w:val="auto"/>
              </w:rPr>
            </w:pPr>
          </w:p>
        </w:tc>
      </w:tr>
      <w:tr>
        <w:trPr>
          <w:trHeight w:val="258"/>
        </w:trPr>
        <w:tc>
          <w:tcPr>
            <w:tcW w:w="3880" w:type="dxa"/>
            <w:vAlign w:val="bottom"/>
            <w:vMerge w:val="restart"/>
          </w:tcPr>
          <w:p>
            <w:pPr>
              <w:ind w:left="2820"/>
              <w:spacing w:after="0"/>
              <w:rPr>
                <w:sz w:val="20"/>
                <w:szCs w:val="20"/>
                <w:color w:val="auto"/>
              </w:rPr>
            </w:pPr>
            <w:r>
              <w:rPr>
                <w:rFonts w:ascii="Times New Roman" w:cs="Times New Roman" w:eastAsia="Times New Roman" w:hAnsi="Times New Roman"/>
                <w:sz w:val="22"/>
                <w:szCs w:val="22"/>
                <w:color w:val="auto"/>
                <w:w w:val="97"/>
              </w:rPr>
              <w:t>Name/Title:</w:t>
            </w:r>
          </w:p>
        </w:tc>
        <w:tc>
          <w:tcPr>
            <w:tcW w:w="41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Carl L. Gordon / Director of OrbiMed Advisors</w:t>
            </w:r>
          </w:p>
        </w:tc>
        <w:tc>
          <w:tcPr>
            <w:tcW w:w="0" w:type="dxa"/>
            <w:vAlign w:val="bottom"/>
          </w:tcPr>
          <w:p>
            <w:pPr>
              <w:spacing w:after="0"/>
              <w:rPr>
                <w:sz w:val="1"/>
                <w:szCs w:val="1"/>
                <w:color w:val="auto"/>
              </w:rPr>
            </w:pPr>
          </w:p>
        </w:tc>
      </w:tr>
      <w:tr>
        <w:trPr>
          <w:trHeight w:val="282"/>
        </w:trPr>
        <w:tc>
          <w:tcPr>
            <w:tcW w:w="3880" w:type="dxa"/>
            <w:vAlign w:val="bottom"/>
            <w:vMerge w:val="continue"/>
          </w:tcPr>
          <w:p>
            <w:pPr>
              <w:spacing w:after="0"/>
              <w:rPr>
                <w:sz w:val="24"/>
                <w:szCs w:val="24"/>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Israel II Limited</w:t>
            </w:r>
          </w:p>
        </w:tc>
        <w:tc>
          <w:tcPr>
            <w:tcW w:w="0" w:type="dxa"/>
            <w:vAlign w:val="bottom"/>
          </w:tcPr>
          <w:p>
            <w:pPr>
              <w:spacing w:after="0"/>
              <w:rPr>
                <w:sz w:val="1"/>
                <w:szCs w:val="1"/>
                <w:color w:val="auto"/>
              </w:rPr>
            </w:pPr>
          </w:p>
        </w:tc>
      </w:tr>
      <w:tr>
        <w:trPr>
          <w:trHeight w:val="297"/>
        </w:trPr>
        <w:tc>
          <w:tcPr>
            <w:tcW w:w="388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Date:</w:t>
            </w:r>
          </w:p>
        </w:tc>
        <w:tc>
          <w:tcPr>
            <w:tcW w:w="4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04/10/2026</w:t>
            </w:r>
          </w:p>
        </w:tc>
        <w:tc>
          <w:tcPr>
            <w:tcW w:w="0" w:type="dxa"/>
            <w:vAlign w:val="bottom"/>
          </w:tcPr>
          <w:p>
            <w:pPr>
              <w:spacing w:after="0"/>
              <w:rPr>
                <w:sz w:val="1"/>
                <w:szCs w:val="1"/>
                <w:color w:val="auto"/>
              </w:rPr>
            </w:pPr>
          </w:p>
        </w:tc>
      </w:tr>
      <w:tr>
        <w:trPr>
          <w:trHeight w:val="405"/>
        </w:trPr>
        <w:tc>
          <w:tcPr>
            <w:tcW w:w="3880" w:type="dxa"/>
            <w:vAlign w:val="bottom"/>
          </w:tcPr>
          <w:p>
            <w:pPr>
              <w:spacing w:after="0"/>
              <w:rPr>
                <w:sz w:val="20"/>
                <w:szCs w:val="20"/>
                <w:color w:val="auto"/>
              </w:rPr>
            </w:pPr>
            <w:r>
              <w:rPr>
                <w:rFonts w:ascii="Times New Roman" w:cs="Times New Roman" w:eastAsia="Times New Roman" w:hAnsi="Times New Roman"/>
                <w:sz w:val="22"/>
                <w:szCs w:val="22"/>
                <w:color w:val="auto"/>
              </w:rPr>
              <w:t>ORBIMED ISRAEL GP LTD.</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Carl L. Gordon / Director</w:t>
      </w:r>
    </w:p>
    <w:p>
      <w:pPr>
        <w:spacing w:after="0" w:line="44"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ORBIMED ISRAEL BIOFUND GP LIMITED</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PARTNERSHIP</w:t>
      </w:r>
    </w:p>
    <w:p>
      <w:pPr>
        <w:spacing w:after="0" w:line="128" w:lineRule="exact"/>
        <w:rPr>
          <w:sz w:val="20"/>
          <w:szCs w:val="20"/>
          <w:color w:val="auto"/>
        </w:rPr>
      </w:pPr>
    </w:p>
    <w:tbl>
      <w:tblPr>
        <w:tblLayout w:type="fixed"/>
        <w:tblInd w:w="458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Carl L. Gordon</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Carl L. Gordon / Director of OrbiMed Israel GP</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Ltd.</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04/10/2026</w:t>
            </w:r>
          </w:p>
        </w:tc>
        <w:tc>
          <w:tcPr>
            <w:tcW w:w="0" w:type="dxa"/>
            <w:vAlign w:val="bottom"/>
          </w:tcPr>
          <w:p>
            <w:pPr>
              <w:spacing w:after="0"/>
              <w:rPr>
                <w:sz w:val="1"/>
                <w:szCs w:val="1"/>
                <w:color w:val="auto"/>
              </w:rPr>
            </w:pPr>
          </w:p>
        </w:tc>
      </w:tr>
    </w:tbl>
    <w:p>
      <w:pPr>
        <w:sectPr>
          <w:pgSz w:w="11900" w:h="16838" w:orient="portrait"/>
          <w:cols w:equalWidth="0" w:num="1">
            <w:col w:w="9820"/>
          </w:cols>
          <w:pgMar w:left="1440" w:top="112" w:right="639" w:bottom="1440" w:gutter="0" w:footer="0" w:header="0"/>
        </w:sectPr>
      </w:pPr>
    </w:p>
    <w:bookmarkStart w:id="12" w:name="page13"/>
    <w:bookmarkEnd w:id="12"/>
    <w:p>
      <w:pPr>
        <w:ind w:left="10540"/>
        <w:spacing w:after="0"/>
        <w:rPr>
          <w:sz w:val="20"/>
          <w:szCs w:val="20"/>
          <w:color w:val="auto"/>
        </w:rPr>
      </w:pPr>
      <w:r>
        <w:rPr>
          <w:rFonts w:ascii="Times New Roman" w:cs="Times New Roman" w:eastAsia="Times New Roman" w:hAnsi="Times New Roman"/>
          <w:sz w:val="17"/>
          <w:szCs w:val="17"/>
          <w:b w:val="1"/>
          <w:bCs w:val="1"/>
          <w:u w:val="single" w:color="auto"/>
          <w:color w:val="auto"/>
        </w:rPr>
        <w:t>Exhibit 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Amendment No. 9 to the Schedule 13D, dated April 8, 2026, with respect to the common stock of Adicet Bio,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the 10th day of April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17"/>
                <w:szCs w:val="17"/>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32"/>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CAPITAL GP V LLC</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39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24"/>
                <w:szCs w:val="24"/>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648"/>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CAPITAL GP VI LLC</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39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24"/>
                <w:szCs w:val="24"/>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648"/>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GENESIS GP LLC</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39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24"/>
                <w:szCs w:val="24"/>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648"/>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ISRAEL GP LTD.</w:t>
            </w:r>
          </w:p>
        </w:tc>
      </w:tr>
      <w:tr>
        <w:trPr>
          <w:trHeight w:val="39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24"/>
                <w:szCs w:val="24"/>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1289"/>
        </w:trPr>
        <w:tc>
          <w:tcPr>
            <w:tcW w:w="6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3" w:name="page14"/>
    <w:bookmarkEnd w:id="13"/>
    <w:p>
      <w:pPr>
        <w:ind w:left="5640"/>
        <w:spacing w:after="0"/>
        <w:rPr>
          <w:sz w:val="20"/>
          <w:szCs w:val="20"/>
          <w:color w:val="auto"/>
        </w:rPr>
      </w:pPr>
      <w:r>
        <w:rPr>
          <w:rFonts w:ascii="Times New Roman" w:cs="Times New Roman" w:eastAsia="Times New Roman" w:hAnsi="Times New Roman"/>
          <w:sz w:val="18"/>
          <w:szCs w:val="18"/>
          <w:color w:val="auto"/>
        </w:rPr>
        <w:t>ORBIMED ISRAEL BIOFUND GP LIMITED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ISRAEL GP LTD., its general partner</w:t>
            </w:r>
          </w:p>
        </w:tc>
      </w:tr>
      <w:tr>
        <w:trPr>
          <w:trHeight w:val="39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24"/>
                <w:szCs w:val="24"/>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Director of OrbiMed Israel GP Ltd.</w:t>
            </w:r>
          </w:p>
        </w:tc>
      </w:tr>
      <w:tr>
        <w:trPr>
          <w:trHeight w:val="432"/>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ADVISORS ISRAEL II LIMITED</w:t>
            </w:r>
          </w:p>
        </w:tc>
      </w:tr>
      <w:tr>
        <w:trPr>
          <w:trHeight w:val="39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24"/>
                <w:szCs w:val="24"/>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32"/>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ISRAEL GP II, L.P.</w:t>
            </w:r>
          </w:p>
        </w:tc>
      </w:tr>
      <w:tr>
        <w:trPr>
          <w:trHeight w:val="41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ISRAEL II LIMITED, its</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39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24"/>
                <w:szCs w:val="24"/>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Director of OrbiMed Advisors Israel II Limited</w:t>
            </w:r>
          </w:p>
        </w:tc>
      </w:tr>
      <w:tr>
        <w:trPr>
          <w:trHeight w:val="2181"/>
        </w:trPr>
        <w:tc>
          <w:tcPr>
            <w:tcW w:w="6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1"/>
      <w:numFmt w:val="decimal"/>
      <w:start w:val="1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2026-04-10T19:31:32Z</dcterms:created>
  <dcterms:modified xsi:type="dcterms:W3CDTF">2026-04-10T19:31:32Z</dcterms:modified>
</cp:coreProperties>
</file>