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2026</w:t>
      </w:r>
    </w:p>
    <w:p>
      <w:pPr>
        <w:spacing w:after="0" w:line="9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333-249275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19685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Post-Effective Amendment No. 5 to Form S-8 Registration Statement No. 333-249275</w:t>
      </w: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85"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43"/>
          <w:szCs w:val="43"/>
          <w:b w:val="1"/>
          <w:bCs w:val="1"/>
          <w:color w:val="auto"/>
        </w:rPr>
        <w:t>Adicet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-289560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154940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1380" w:top="1440" w:right="339" w:bottom="1440" w:gutter="0" w:footer="0" w:header="0"/>
        </w:sectPr>
      </w:pPr>
    </w:p>
    <w:p>
      <w:pPr>
        <w:spacing w:after="0" w:line="200" w:lineRule="exact"/>
        <w:rPr>
          <w:sz w:val="24"/>
          <w:szCs w:val="24"/>
          <w:color w:val="auto"/>
        </w:rPr>
      </w:pPr>
    </w:p>
    <w:p>
      <w:pPr>
        <w:spacing w:after="0" w:line="38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81-3305277</w:t>
      </w:r>
    </w:p>
    <w:p>
      <w:pPr>
        <w:spacing w:after="0" w:line="12" w:lineRule="exact"/>
        <w:rPr>
          <w:sz w:val="24"/>
          <w:szCs w:val="24"/>
          <w:color w:val="auto"/>
        </w:rPr>
      </w:pPr>
    </w:p>
    <w:p>
      <w:pPr>
        <w:sectPr>
          <w:pgSz w:w="11900" w:h="16838" w:orient="portrait"/>
          <w:cols w:equalWidth="0" w:num="2">
            <w:col w:w="6640" w:space="720"/>
            <w:col w:w="2820"/>
          </w:cols>
          <w:pgMar w:left="1380" w:top="1440"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1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4"/>
          <w:szCs w:val="14"/>
          <w:color w:val="auto"/>
        </w:rPr>
        <w:t>(I.R.S. Employer</w:t>
      </w:r>
    </w:p>
    <w:p>
      <w:pPr>
        <w:jc w:val="center"/>
        <w:ind w:right="1720"/>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188" w:lineRule="exact"/>
        <w:rPr>
          <w:sz w:val="24"/>
          <w:szCs w:val="24"/>
          <w:color w:val="auto"/>
        </w:rPr>
      </w:pPr>
    </w:p>
    <w:p>
      <w:pPr>
        <w:sectPr>
          <w:pgSz w:w="11900" w:h="16838" w:orient="portrait"/>
          <w:cols w:equalWidth="0" w:num="2">
            <w:col w:w="6420" w:space="720"/>
            <w:col w:w="3040"/>
          </w:cols>
          <w:pgMar w:left="1380" w:top="1440" w:right="339" w:bottom="1440" w:gutter="0" w:footer="0" w:header="0"/>
          <w:type w:val="continuous"/>
        </w:sect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131 Dartmouth Street, 3rd Floor</w:t>
      </w:r>
    </w:p>
    <w:p>
      <w:pPr>
        <w:spacing w:after="0" w:line="4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(650) 503-9095</w:t>
      </w:r>
    </w:p>
    <w:p>
      <w:pPr>
        <w:spacing w:after="0" w:line="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ectPr>
          <w:pgSz w:w="11900" w:h="16838" w:orient="portrait"/>
          <w:cols w:equalWidth="0" w:num="1">
            <w:col w:w="10180"/>
          </w:cols>
          <w:pgMar w:left="1380" w:top="1440" w:right="339" w:bottom="1440" w:gutter="0" w:footer="0" w:header="0"/>
          <w:type w:val="continuous"/>
        </w:sectPr>
      </w:pPr>
    </w:p>
    <w:p>
      <w:pPr>
        <w:spacing w:after="0" w:line="9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Adicet Bio, Inc. 2015 Stock Incentive Plan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Adicet Bio, Inc. Second Amended and Restated 2018 Stock Option and Incentive Plan</w:t>
      </w:r>
    </w:p>
    <w:p>
      <w:pPr>
        <w:spacing w:after="0" w:line="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4"/>
          <w:szCs w:val="14"/>
          <w:color w:val="auto"/>
        </w:rPr>
        <w:t>(Full Title of the Plans)</w:t>
      </w:r>
    </w:p>
    <w:p>
      <w:pPr>
        <w:ind w:left="2340"/>
        <w:spacing w:after="0" w:line="233" w:lineRule="auto"/>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w:t>
      </w:r>
    </w:p>
    <w:p>
      <w:pPr>
        <w:spacing w:after="0" w:line="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Chen Schor</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Adicet Bio, Inc.</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131 Dartmouth Street, 3rd Floor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(650) 503-9095</w:t>
      </w:r>
    </w:p>
    <w:p>
      <w:pPr>
        <w:spacing w:after="0" w:line="2"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Danielle Lauzon, Esq.</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Gabriela Morales-Rivera, Esq.</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-680085</wp:posOffset>
            </wp:positionH>
            <wp:positionV relativeFrom="paragraph">
              <wp:posOffset>1021715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380" w:top="1440" w:right="339" w:bottom="1440" w:gutter="0" w:footer="0" w:header="0"/>
          <w:type w:val="continuous"/>
        </w:sectPr>
      </w:pPr>
    </w:p>
    <w:bookmarkStart w:id="1" w:name="page2"/>
    <w:bookmarkEnd w:id="1"/>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17" w:right="339" w:bottom="1440" w:gutter="0" w:footer="0" w:header="0"/>
        </w:sectPr>
      </w:pPr>
    </w:p>
    <w:p>
      <w:pPr>
        <w:spacing w:after="0" w:line="149" w:lineRule="exact"/>
        <w:rPr>
          <w:sz w:val="20"/>
          <w:szCs w:val="20"/>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0"/>
          <w:szCs w:val="20"/>
          <w:color w:val="auto"/>
        </w:rPr>
      </w:pPr>
    </w:p>
    <w:p>
      <w:pPr>
        <w:sectPr>
          <w:pgSz w:w="11900" w:h="16838" w:orient="portrait"/>
          <w:cols w:equalWidth="0" w:num="2">
            <w:col w:w="4540" w:space="720"/>
            <w:col w:w="5980"/>
          </w:cols>
          <w:pgMar w:left="320" w:top="1417" w:right="339" w:bottom="1440" w:gutter="0" w:footer="0" w:header="0"/>
          <w:type w:val="continuous"/>
        </w:sect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Adicet Bio, Inc., a Delaware corporation (the “Registrant”), previously filed with the Securities and Exchange Commission (the “Commission”) a registration statement on Form S-8 (File No. 333-249275) (as amended, the “Registration Statement”) on October 2, 2020, as amended by Post-Effective Amendment No. 1 to Form S-8 filed with the Commission on January 28, 2021 to register 2,314,118 shares of common stock, par value $0.0001 per share (the “Common Stock”) under the Adicet Bio, Inc. 2015 Stock Incentive Plan (the “2015 Plan”), Post-Effective Amendment No. 2 to Form S-8 filed with the Commission on August 9, 2023 to register 96,705 Rollover Shares (as defined below) under the Adicet Bio, Inc. Second Amended and Restated 2018 Stock Option and Incentive Plan (the “Amended 2018 Plan”), Post-Effective Amendment No. 3 to Form S-8 filed with the Commission on March 19, 2024 to register 63,734 Rollover Shares under the Amended 2018 Plan and Post-Effective Amendment No. 4 to Form S-8 filed with the Commission on March 26, 2025 to register 309,176 Rollover Shares under the Amended 2018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Amended 2018 Plan, any shares of Common Stock subject to outstanding grants under the 2015 Plan that terminate, expire or are canceled, forfeited, exchanged or surrendered without having been exercised, vested or paid under the 2015 Plan after the Effective Date of the Amended 2018 Plan shall be available for issuance under the Amended 2018 Plan (such shares, the “Rollover Shares”).</w:t>
      </w:r>
    </w:p>
    <w:p>
      <w:pPr>
        <w:spacing w:after="0" w:line="17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Registrant is filing this Post-Effective Amendment to the Registration Statement pursuant to (i) the Securities Act of 1933, as amended (the “Securities Act”), (ii) the undertaking in Item 512(a)(1)(iii) of Regulation S-K, which requires the Registrant to disclose a material change in the plan of distribution as it was originally disclosed in the Registration Statement, and (iii) the Securities Act Forms Compliance and Disclosure Interpretation Question 126.43, reflecting the interpretive position of the Division of Corporation Finance of the Commission, to amend the Registration Statement to also cover the registration of up to 9,144 Rollover Shares previously subject to outstanding stock awards granted under the 2015 Plan that during the period from March 20, 2025 through March 10, 2026 became available for future awards under the Amended 2018 Plan. No additional securities are being registered by this Post-Effective Amendment. For the avoidance of doubt,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will not cause the Registration Statement to cover the registration of any additional shares of Common Stock that may be offered under the Amended 2018 Plan that were not previously issuable under the 2015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 w:name="page3"/>
    <w:bookmarkEnd w:id="2"/>
    <w:p>
      <w:pPr>
        <w:ind w:left="53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right="80" w:firstLine="8"/>
        <w:spacing w:after="0" w:line="253" w:lineRule="auto"/>
        <w:tabs>
          <w:tab w:leader="none" w:pos="6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containing the information specified in Part I will be delivered in accordance with Rule 428(b)(1) under the Securities Act. Such documents are not required to be, and are not, filed with the Commission, either as part of this Post-Effective Amendment or as prospectuses or prospectus supplements pursuant to Rule 424 under the Securities Act. These documents, and the documents incorporated by reference in this Post-Effective Amendment pursuant to Item 3 of Part II of this Form S-8, taken together, constitute a prospectus that meets the requirements of Section 10(a)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documents have been previously filed by the Registrant with the Commission and are hereby incorporated by reference into this Registration Statement and shall be deemed a part hereof:</w:t>
      </w:r>
    </w:p>
    <w:p>
      <w:pPr>
        <w:spacing w:after="0" w:line="16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a)The Registrant’s Annual Report on Form 10-K for the year ended December 31, 2025, filed with the Commission on </w:t>
      </w:r>
      <w:hyperlink r:id="rId16">
        <w:r>
          <w:rPr>
            <w:rFonts w:ascii="Times New Roman" w:cs="Times New Roman" w:eastAsia="Times New Roman" w:hAnsi="Times New Roman"/>
            <w:sz w:val="18"/>
            <w:szCs w:val="18"/>
            <w:u w:val="single" w:color="auto"/>
            <w:color w:val="0000FF"/>
          </w:rPr>
          <w:t>March 12, 2026</w:t>
        </w:r>
      </w:hyperlink>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b)The description of the Registrant’s capital stock contained in its Registration Statement on Form 8-A (File No. 001-38359) filed with the Commission on </w:t>
      </w:r>
      <w:hyperlink r:id="rId17">
        <w:r>
          <w:rPr>
            <w:rFonts w:ascii="Times New Roman" w:cs="Times New Roman" w:eastAsia="Times New Roman" w:hAnsi="Times New Roman"/>
            <w:sz w:val="18"/>
            <w:szCs w:val="18"/>
            <w:u w:val="single" w:color="auto"/>
            <w:color w:val="0000FF"/>
          </w:rPr>
          <w:t>January 22, 2018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as set forth by the description of the Registrant’s capital stock set forth in Exhibit 4.1—Description of Securities to the Registrant's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Annual Report on Form 10-K for the year ended December 31, 2025, filed with the SEC on </w:t>
      </w:r>
      <w:hyperlink r:id="rId18">
        <w:r>
          <w:rPr>
            <w:rFonts w:ascii="Times New Roman" w:cs="Times New Roman" w:eastAsia="Times New Roman" w:hAnsi="Times New Roman"/>
            <w:sz w:val="18"/>
            <w:szCs w:val="18"/>
            <w:u w:val="single" w:color="auto"/>
            <w:color w:val="0000FF"/>
          </w:rPr>
          <w:t>March 12, 2026</w:t>
        </w:r>
      </w:hyperlink>
      <w:r>
        <w:rPr>
          <w:rFonts w:ascii="Times New Roman" w:cs="Times New Roman" w:eastAsia="Times New Roman" w:hAnsi="Times New Roman"/>
          <w:sz w:val="18"/>
          <w:szCs w:val="18"/>
          <w:color w:val="000000"/>
        </w:rPr>
        <w:t>, and any other amendments or reports filed for the purpose of updating such description.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reports and other documents subsequently filed with the Commission by the Registrant pursuant to Sections 13(a), 13(c), 14 and 15(d) of the Securities Exchange Act of 1934, as amended (the “Exchange Act”), prior to the filing of a post-effective amendment which indicates that all securities offered herein have been sold or which deregisters all securities then remaining unsold, shall be deemed to be incorporated by reference in this Registration Statement and to be a part hereof from the date of filing of such documents, excluding any information furnished under Item 7.01 or Item 2.02 of any Current Report on Form 8-K (and corresponding information furnished under Item 9.01 or included as an exhibit thereto).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that also is or is deemed to be incorporated by reference herein modifies or replaces such statement. Any statement so modified or superseded shall not be deemed, except as so modified or superseded, to constitute a part of this Registration Statement.</w:t>
      </w:r>
    </w:p>
    <w:p>
      <w:pPr>
        <w:spacing w:after="0" w:line="184" w:lineRule="exact"/>
        <w:rPr>
          <w:sz w:val="20"/>
          <w:szCs w:val="20"/>
          <w:color w:val="auto"/>
        </w:rPr>
      </w:pPr>
    </w:p>
    <w:p>
      <w:pPr>
        <w:ind w:left="2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0"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84"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225" w:lineRule="exact"/>
        <w:rPr>
          <w:sz w:val="20"/>
          <w:szCs w:val="20"/>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with certain of our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the Company and/or in furtherance of our rights. Additionally, each of our directors may have certain rights to indemnification, advancement of expenses and/or insurance provided by their affiliates, which indemnification relates to and might apply to the same proceedings arising out of such director’s services as a director referenced herein. Nonetheless, we have agreed in the indemnification agreements that our obligations to those same directors are primary and any obligation of the affiliates of those directors to advance expenses or to provide indemnification for the expenses or liabilities incurred by those directors are secondary.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attached hereto and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 file, during any period in which offers or sales are being made, a post-effective amendment to this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25" w:lineRule="exact"/>
        <w:rPr>
          <w:sz w:val="20"/>
          <w:szCs w:val="20"/>
          <w:color w:val="auto"/>
        </w:rPr>
      </w:pPr>
    </w:p>
    <w:p>
      <w:pPr>
        <w:jc w:val="both"/>
        <w:ind w:firstLine="8"/>
        <w:spacing w:after="0" w:line="256" w:lineRule="auto"/>
        <w:tabs>
          <w:tab w:leader="none" w:pos="1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and (a)(1)(ii) above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firstLine="8"/>
        <w:spacing w:after="0" w:line="258" w:lineRule="auto"/>
        <w:tabs>
          <w:tab w:leader="none" w:pos="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jc w:val="both"/>
        <w:ind w:left="-8" w:firstLine="8"/>
        <w:spacing w:after="0" w:line="254" w:lineRule="auto"/>
        <w:tabs>
          <w:tab w:leader="none" w:pos="1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1012190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480" w:type="dxa"/>
            <w:vAlign w:val="bottom"/>
            <w:gridSpan w:val="10"/>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38"/>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9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Specimen stock certificate evidencing the shares of common stock (incorporated by reference to Exhibit 4.3 to the Registrant’s Annual</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Report on Form 10-K (File No. 001-38359) filed on March 15, 2022).</w:t>
              </w:r>
            </w:hyperlink>
          </w:p>
        </w:tc>
        <w:tc>
          <w:tcPr>
            <w:tcW w:w="4920" w:type="dxa"/>
            <w:vAlign w:val="bottom"/>
            <w:gridSpan w:val="8"/>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Restated Certificate of Incorporation of the Registrant, as amended (as currently in effect) (incorporated by reference to Exhibit 3.1 to the</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Registrant’s Annual Report on Form 10-K (File No. 001-38359) filed with the SEC on March 12, 2026).</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Amended and Restated Bylaws (as currently in effect) (incorporated by reference to Exhibit 3.2 to the Registrant’s Current Report on</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Form 8-K (File No. 001-38359) filed with the SEC on January 30, 2018).</w:t>
              </w:r>
            </w:hyperlink>
          </w:p>
        </w:tc>
        <w:tc>
          <w:tcPr>
            <w:tcW w:w="4680" w:type="dxa"/>
            <w:vAlign w:val="bottom"/>
            <w:gridSpan w:val="7"/>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Opinion of Goodwin Procter LLP.</w:t>
            </w:r>
          </w:p>
        </w:tc>
        <w:tc>
          <w:tcPr>
            <w:tcW w:w="7480" w:type="dxa"/>
            <w:vAlign w:val="bottom"/>
            <w:gridSpan w:val="10"/>
          </w:tcPr>
          <w:p>
            <w:pPr>
              <w:spacing w:after="0"/>
              <w:rPr>
                <w:sz w:val="17"/>
                <w:szCs w:val="17"/>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4620" w:type="dxa"/>
            <w:vAlign w:val="bottom"/>
            <w:gridSpan w:val="6"/>
          </w:tcPr>
          <w:p>
            <w:pPr>
              <w:spacing w:after="0"/>
              <w:rPr>
                <w:sz w:val="19"/>
                <w:szCs w:val="19"/>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Goodwin Procter LLP (included in Exhibit 5.1).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Power of Attorney (included on signature page of the Company’s Post Effective Amendment No. 2 to the Registration Statement on Form</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S-8 (Registration No. 333-249275) filed with the SEC on August 9, 2023).</w:t>
              </w:r>
            </w:hyperlink>
          </w:p>
        </w:tc>
        <w:tc>
          <w:tcPr>
            <w:tcW w:w="45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Second Amended and Restated 2018 Stock Option and Incentive Plan and forms of award agreements thereunder (incorporated by</w:t>
              </w:r>
            </w:hyperlink>
          </w:p>
        </w:tc>
        <w:tc>
          <w:tcPr>
            <w:tcW w:w="52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reference to Exhibit 10.1 to the Registrant’s Current Report on Form 8-K (File No. 001-38359) filed with the SEC on June 7, 2024).</w:t>
              </w:r>
            </w:hyperlink>
          </w:p>
        </w:tc>
        <w:tc>
          <w:tcPr>
            <w:tcW w:w="440" w:type="dxa"/>
            <w:vAlign w:val="bottom"/>
            <w:gridSpan w:val="2"/>
          </w:tcPr>
          <w:p>
            <w:pPr>
              <w:spacing w:after="0"/>
              <w:rPr>
                <w:sz w:val="17"/>
                <w:szCs w:val="17"/>
                <w:color w:val="auto"/>
              </w:rPr>
            </w:pPr>
          </w:p>
        </w:tc>
      </w:tr>
    </w:tbl>
    <w:p>
      <w:pPr>
        <w:spacing w:after="0" w:line="103" w:lineRule="exact"/>
        <w:rPr>
          <w:sz w:val="20"/>
          <w:szCs w:val="20"/>
          <w:color w:val="auto"/>
        </w:rPr>
      </w:pPr>
    </w:p>
    <w:p>
      <w:pPr>
        <w:ind w:left="1280" w:hanging="125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5 to be signed on its behalf by the undersigned, thereunto duly authorized, in the city of Boston, Commonwealth of Massachusetts, on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ADICET BIO, INC.</w:t>
            </w:r>
          </w:p>
        </w:tc>
        <w:tc>
          <w:tcPr>
            <w:tcW w:w="9060" w:type="dxa"/>
            <w:vAlign w:val="bottom"/>
          </w:tcPr>
          <w:p>
            <w:pPr>
              <w:spacing w:after="0"/>
              <w:rPr>
                <w:sz w:val="20"/>
                <w:szCs w:val="20"/>
                <w:color w:val="auto"/>
              </w:rPr>
            </w:pPr>
          </w:p>
        </w:tc>
      </w:tr>
      <w:tr>
        <w:trPr>
          <w:trHeight w:val="432"/>
        </w:trPr>
        <w:tc>
          <w:tcPr>
            <w:tcW w:w="2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Chen Schor</w:t>
            </w:r>
          </w:p>
        </w:tc>
      </w:tr>
      <w:tr>
        <w:trPr>
          <w:trHeight w:val="189"/>
        </w:trPr>
        <w:tc>
          <w:tcPr>
            <w:tcW w:w="218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i w:val="1"/>
                <w:iCs w:val="1"/>
                <w:color w:val="auto"/>
              </w:rPr>
              <w:t>Name:</w:t>
            </w:r>
          </w:p>
        </w:tc>
        <w:tc>
          <w:tcPr>
            <w:tcW w:w="90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Chen Schor</w:t>
            </w:r>
          </w:p>
        </w:tc>
      </w:tr>
      <w:tr>
        <w:trPr>
          <w:trHeight w:val="216"/>
        </w:trPr>
        <w:tc>
          <w:tcPr>
            <w:tcW w:w="218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9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tc>
      </w:tr>
      <w:tr>
        <w:trPr>
          <w:trHeight w:val="236"/>
        </w:trPr>
        <w:tc>
          <w:tcPr>
            <w:tcW w:w="2180" w:type="dxa"/>
            <w:vAlign w:val="bottom"/>
          </w:tcPr>
          <w:p>
            <w:pPr>
              <w:spacing w:after="0"/>
              <w:rPr>
                <w:sz w:val="20"/>
                <w:szCs w:val="20"/>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627"/>
        </w:trPr>
        <w:tc>
          <w:tcPr>
            <w:tcW w:w="2180" w:type="dxa"/>
            <w:vAlign w:val="bottom"/>
            <w:tcBorders>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Chen Schor and Nick Harvey as such person’s true and lawful attorney-in-fact and agent with full power of substitution and resubstitution, for such person in such person’s name, place and stead, in any and all capacities, to sign any and all amendments (including post-effective amendments) to this Post-Effective Amendment No. 5 to the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5 to Registration Statement has been signed by the following person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3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Chen Schor</w:t>
            </w:r>
          </w:p>
        </w:tc>
        <w:tc>
          <w:tcPr>
            <w:tcW w:w="5320" w:type="dxa"/>
            <w:vAlign w:val="bottom"/>
          </w:tcPr>
          <w:p>
            <w:pPr>
              <w:jc w:val="center"/>
              <w:ind w:left="290"/>
              <w:spacing w:after="0"/>
              <w:rPr>
                <w:sz w:val="20"/>
                <w:szCs w:val="20"/>
                <w:color w:val="auto"/>
              </w:rPr>
            </w:pPr>
            <w:r>
              <w:rPr>
                <w:rFonts w:ascii="Times New Roman" w:cs="Times New Roman" w:eastAsia="Times New Roman" w:hAnsi="Times New Roman"/>
                <w:sz w:val="18"/>
                <w:szCs w:val="18"/>
                <w:i w:val="1"/>
                <w:iCs w:val="1"/>
                <w:color w:val="auto"/>
                <w:w w:val="99"/>
              </w:rPr>
              <w:t>Director, President, Chief Executive Officer</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Chen Schor</w:t>
            </w:r>
          </w:p>
        </w:tc>
        <w:tc>
          <w:tcPr>
            <w:tcW w:w="532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820" w:type="dxa"/>
            <w:vAlign w:val="bottom"/>
          </w:tcPr>
          <w:p>
            <w:pPr>
              <w:spacing w:after="0"/>
              <w:rPr>
                <w:sz w:val="19"/>
                <w:szCs w:val="19"/>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Nick Harvey</w:t>
            </w:r>
          </w:p>
        </w:tc>
        <w:tc>
          <w:tcPr>
            <w:tcW w:w="5320" w:type="dxa"/>
            <w:vAlign w:val="bottom"/>
          </w:tcPr>
          <w:p>
            <w:pPr>
              <w:jc w:val="center"/>
              <w:ind w:left="2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Nick Harvey</w:t>
            </w:r>
          </w:p>
        </w:tc>
        <w:tc>
          <w:tcPr>
            <w:tcW w:w="532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820" w:type="dxa"/>
            <w:vAlign w:val="bottom"/>
          </w:tcPr>
          <w:p>
            <w:pPr>
              <w:spacing w:after="0"/>
              <w:rPr>
                <w:sz w:val="19"/>
                <w:szCs w:val="19"/>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Jeffrey Chodakewitz, M.D.</w:t>
            </w:r>
          </w:p>
        </w:tc>
        <w:tc>
          <w:tcPr>
            <w:tcW w:w="53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 Dubin</w:t>
            </w:r>
          </w:p>
        </w:tc>
        <w:tc>
          <w:tcPr>
            <w:tcW w:w="53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37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 Michael Grissinger</w:t>
            </w:r>
          </w:p>
        </w:tc>
        <w:tc>
          <w:tcPr>
            <w:tcW w:w="532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Grissinger</w:t>
            </w:r>
          </w:p>
        </w:tc>
        <w:tc>
          <w:tcPr>
            <w:tcW w:w="53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50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Lloyd Klickstein, M.D., Ph.D.</w:t>
            </w:r>
          </w:p>
        </w:tc>
        <w:tc>
          <w:tcPr>
            <w:tcW w:w="53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Katie Peng</w:t>
            </w:r>
          </w:p>
        </w:tc>
        <w:tc>
          <w:tcPr>
            <w:tcW w:w="53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Director</w:t>
            </w:r>
          </w:p>
        </w:tc>
        <w:tc>
          <w:tcPr>
            <w:tcW w:w="18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Sinclair, Ph.D.</w:t>
            </w:r>
          </w:p>
        </w:tc>
        <w:tc>
          <w:tcPr>
            <w:tcW w:w="532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 /s/ Chen Schor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1320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Chen Schor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May 13,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Adicet Bio,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 Dartmouth Street, 3rd Floor</w:t>
      </w:r>
    </w:p>
    <w:p>
      <w:pPr>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Securities Being Registered under Registration Statement on Form S-8</w:t>
      </w:r>
    </w:p>
    <w:p>
      <w:pPr>
        <w:spacing w:after="0" w:line="2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We have acted as counsel to you in connection with your filing of Post-Effective Amendment No. 5 to Registration Statement on Form S-8 (File No. 333-249275) (the “Registration Statement”) pursuant to the Securities Act of 1933, as amended (the “Securities Act”), on or about the date hereof relating to an aggregate of up to 9,144 shares of Common Stock, $0.0001 par value per share (“Common Stock”), of Adicet Bio, Inc., a Delaware corporation (the “Company”), previously subject to outstanding stock awards granted under the Adicet Bio, Inc. 2015 Stock Incentive Plan, that during the period from March 20, 2025 through March 10, 2026 became available for future awards under the Company’s Second Amended and Restated 2018 Stock Option and Incentive Plan (the “2018 Plan”) upon forfeit, cancellation or otherwise termination (other than by exercise) as provided for in the 2018 Plan (such shares, the “Rollover Shares”).</w:t>
      </w:r>
    </w:p>
    <w:p>
      <w:pPr>
        <w:spacing w:after="0" w:line="205"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20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For purposes of the opinion set forth below, we have assumed that, at the time the Rollover Shares are issued, the total number of then unissued Rollover Shares, when added to the number of shares of Common Stock issued, subscribed for, or otherwise committed to be issued, does not exceed the number of shares of Common Stock authorized by the Company’s certificate of incorporation.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opinion set forth below is limited to the Delaware General Corporation Law.</w:t>
      </w:r>
    </w:p>
    <w:p>
      <w:pPr>
        <w:spacing w:after="0" w:line="20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21"/>
          <w:szCs w:val="21"/>
          <w:color w:val="auto"/>
        </w:rPr>
        <w:t>Based on the foregoing, we are of the opinion that the Rollover Shares have been duly authorized and, when delivered against payment therefor in accordance with the terms of the 2018 Plan, will be validly issued, fully paid and nonassessable.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22"/>
          <w:szCs w:val="22"/>
          <w:i w:val="1"/>
          <w:iCs w:val="1"/>
          <w:color w:val="auto"/>
        </w:rPr>
        <w:t>Business Lawyer</w:t>
      </w:r>
      <w:r>
        <w:rPr>
          <w:rFonts w:ascii="Times New Roman" w:cs="Times New Roman" w:eastAsia="Times New Roman" w:hAnsi="Times New Roman"/>
          <w:sz w:val="22"/>
          <w:szCs w:val="22"/>
          <w:color w:val="auto"/>
        </w:rPr>
        <w:t xml:space="preserve"> 815 (Summer 2019).</w:t>
      </w:r>
    </w:p>
    <w:p>
      <w:pPr>
        <w:spacing w:after="0" w:line="18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Adicet Bio,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13, 2026</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/s/ Goodwin Procter LLP</w:t>
      </w:r>
    </w:p>
    <w:p>
      <w:pPr>
        <w:spacing w:after="0" w:line="216"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20"/>
          <w:szCs w:val="20"/>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1" w:name="page12"/>
    <w:bookmarkEnd w:id="11"/>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4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We consent to the use of our report dated March 12, 2026, with respect to the consolidated financial statements of Adicet Bio, Inc. and subsidiaries, incorporated herein by reference.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1205230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16" Type="http://schemas.openxmlformats.org/officeDocument/2006/relationships/hyperlink" Target="https://www.sec.gov/Archives/edgar/data/1720580/000172058026000008/acet-20251231.htm" TargetMode="External"/><Relationship Id="rId17" Type="http://schemas.openxmlformats.org/officeDocument/2006/relationships/hyperlink" Target="https://www.sec.gov/Archives/edgar/data/1720580/000119312518015584/d528214d8a12b.htm" TargetMode="External"/><Relationship Id="rId18" Type="http://schemas.openxmlformats.org/officeDocument/2006/relationships/hyperlink" Target="https://www.sec.gov/Archives/edgar/data/1720580/000172058026000008/acet-ex4_1.htm" TargetMode="External"/><Relationship Id="rId23" Type="http://schemas.openxmlformats.org/officeDocument/2006/relationships/hyperlink" Target="https://www.sec.gov/Archives/edgar/data/0001720580/000095017022003753/acet-ex4_3.htm" TargetMode="External"/><Relationship Id="rId24" Type="http://schemas.openxmlformats.org/officeDocument/2006/relationships/hyperlink" Target="https://www.sec.gov/Archives/edgar/data/1720580/000172058026000008/acet-ex3_1.htm" TargetMode="External"/><Relationship Id="rId25" Type="http://schemas.openxmlformats.org/officeDocument/2006/relationships/hyperlink" Target="https://www.sec.gov/Archives/edgar/data/1720580/000119312518025718/d483880dex32.htm" TargetMode="External"/><Relationship Id="rId26" Type="http://schemas.openxmlformats.org/officeDocument/2006/relationships/hyperlink" Target="https://www.sec.gov/Archives/edgar/data/1720580/000095017023040646/2023-august-s-8_nancy_bo.htm" TargetMode="External"/><Relationship Id="rId27" Type="http://schemas.openxmlformats.org/officeDocument/2006/relationships/hyperlink" Target="https://www.sec.gov/Archives/edgar/data/0001720580/000095017024070568/ace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2026-05-13T16:22:00Z</dcterms:created>
  <dcterms:modified xsi:type="dcterms:W3CDTF">2026-05-13T16:22:00Z</dcterms:modified>
</cp:coreProperties>
</file>